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首批全国学校急救教育试点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结项总结统计</w:t>
      </w:r>
      <w:r>
        <w:rPr>
          <w:rFonts w:ascii="Times New Roman" w:hAnsi="Times New Roman" w:eastAsia="方正小标宋简体" w:cs="Times New Roman"/>
          <w:sz w:val="40"/>
          <w:szCs w:val="40"/>
        </w:rPr>
        <w:t>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263"/>
        <w:gridCol w:w="1175"/>
        <w:gridCol w:w="1034"/>
        <w:gridCol w:w="1025"/>
        <w:gridCol w:w="1011"/>
        <w:gridCol w:w="1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试点学校名称全称</w:t>
            </w:r>
          </w:p>
        </w:tc>
        <w:tc>
          <w:tcPr>
            <w:tcW w:w="6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在校生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总人数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参加急救教育培训人数（次）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参加急救教育培训人数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比例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取证人数（次）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取证人数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比例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证书名称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和发证单位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教职员工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总人数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参加急救教育培训人数（次）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参加急救教育培训人数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比例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取证人数（次）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取证人数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比例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证书名称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和发证单位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急救设施设备配备情况</w:t>
            </w:r>
          </w:p>
        </w:tc>
        <w:tc>
          <w:tcPr>
            <w:tcW w:w="4497" w:type="dxa"/>
            <w:gridSpan w:val="4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自动体外除颤器数量（套）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</w:rPr>
              <w:t>每1000人/套配备率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9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自动体外除颤器训练机数量（套）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简易心肺复苏模拟人数量（个）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数字化心肺复苏模拟人/一体机数量（套）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海姆立克训练装置数量（套）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创伤急救模型数量（套）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急救包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数量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（套）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试点工作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组织实施情况</w:t>
            </w:r>
          </w:p>
        </w:tc>
        <w:tc>
          <w:tcPr>
            <w:tcW w:w="6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（制定学校急救教育工作规划，明确目标任务、具体内容、工作方法、时间节点等。成立急救教育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试点工作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领导小组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制定工作机制、保障措施、实施程序等）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试点工作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成果成效</w:t>
            </w:r>
          </w:p>
        </w:tc>
        <w:tc>
          <w:tcPr>
            <w:tcW w:w="6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（开设急救教育课程及实施，开展学生急救知识和急救技能展示活动，开展急救知识普及、试点工作宣传推广，开展进社区、“三下乡”等急救教育社会实践，学校师生救人事迹等情况）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  <w:jc w:val="center"/>
        </w:trPr>
        <w:tc>
          <w:tcPr>
            <w:tcW w:w="8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单位（盖章）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2025年  月   日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仿宋_GB2312" w:eastAsia="仿宋_GB2312" w:cs="Times New Roman"/>
          <w:sz w:val="28"/>
          <w:szCs w:val="28"/>
        </w:rPr>
        <w:t>注：表中各项内容的起止时间为</w:t>
      </w:r>
      <w:r>
        <w:rPr>
          <w:rFonts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仿宋_GB2312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仿宋_GB2312" w:eastAsia="仿宋_GB2312" w:cs="Times New Roman"/>
          <w:sz w:val="28"/>
          <w:szCs w:val="28"/>
        </w:rPr>
        <w:t>月至</w:t>
      </w:r>
      <w:r>
        <w:rPr>
          <w:rFonts w:ascii="Times New Roman" w:hAnsi="Times New Roman" w:eastAsia="仿宋_GB2312" w:cs="Times New Roman"/>
          <w:sz w:val="28"/>
          <w:szCs w:val="28"/>
        </w:rPr>
        <w:t>2025</w:t>
      </w:r>
      <w:r>
        <w:rPr>
          <w:rFonts w:ascii="Times New Roman" w:hAnsi="仿宋_GB2312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4</w:t>
      </w:r>
      <w:r>
        <w:rPr>
          <w:rFonts w:ascii="Times New Roman" w:hAnsi="仿宋_GB2312" w:eastAsia="仿宋_GB2312" w:cs="Times New Roman"/>
          <w:sz w:val="28"/>
          <w:szCs w:val="28"/>
        </w:rPr>
        <w:t>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DY4NWNlM2ZkZTc1MzIwMWM4YzJlZTBjNTc3MDYifQ=="/>
  </w:docVars>
  <w:rsids>
    <w:rsidRoot w:val="00000000"/>
    <w:rsid w:val="1DB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2025-05-07T00:28:23Z</dcterms:created>
  <dc:creator>11365</dc:creator>
  <cp:lastModifiedBy>梦莹</cp:lastModifiedBy>
  <dcterms:modified xsi:type="dcterms:W3CDTF">2025-05-07T00:28:28Z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2851A0499CC447F2A943F13934F267CD</vt:lpwstr>
  </property>
</Properties>
</file>